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55" w:rsidRDefault="00B72A84">
      <w:r>
        <w:t xml:space="preserve">KEMPTON PROJECT INTERIM MEETING </w:t>
      </w:r>
    </w:p>
    <w:p w:rsidR="00B72A84" w:rsidRDefault="00E27DB8">
      <w:r>
        <w:t>2/9/17</w:t>
      </w:r>
    </w:p>
    <w:p w:rsidR="00E27DB8" w:rsidRDefault="00E27DB8">
      <w:r>
        <w:t>Present:  AJH, SDC, RDO, LMS, DC, MKP</w:t>
      </w:r>
    </w:p>
    <w:p w:rsidR="00B72A84" w:rsidRDefault="00B72A84"/>
    <w:p w:rsidR="00B72A84" w:rsidRDefault="00B72A84">
      <w:r>
        <w:t>AJH  If “his”</w:t>
      </w:r>
      <w:r w:rsidR="006F025B">
        <w:t xml:space="preserve"> </w:t>
      </w:r>
      <w:r>
        <w:t>is always “o” at end of word in Heb, why mark it?</w:t>
      </w:r>
    </w:p>
    <w:p w:rsidR="00B72A84" w:rsidRDefault="00B72A84">
      <w:r>
        <w:t>SDC--other situations, like it can be a direct object as well as genitive</w:t>
      </w:r>
      <w:r w:rsidR="006F025B">
        <w:t>…more discussion ensued</w:t>
      </w:r>
      <w:r w:rsidR="00E27DB8">
        <w:t>, unfortunately unattended by me</w:t>
      </w:r>
      <w:r w:rsidR="006F025B">
        <w:t>….</w:t>
      </w:r>
    </w:p>
    <w:p w:rsidR="00B72A84" w:rsidRDefault="00B72A84"/>
    <w:p w:rsidR="00E27DB8" w:rsidRDefault="00E27DB8"/>
    <w:p w:rsidR="00B72A84" w:rsidRDefault="00E27DB8">
      <w:r>
        <w:t>Quotes within footnotes:</w:t>
      </w:r>
    </w:p>
    <w:p w:rsidR="00B72A84" w:rsidRDefault="00B72A84">
      <w:r>
        <w:t xml:space="preserve">LMS--To show double quotes, how put in?  pointy brackets inside pointy brackets?  </w:t>
      </w:r>
    </w:p>
    <w:p w:rsidR="00B72A84" w:rsidRDefault="00B72A84">
      <w:r>
        <w:t>SDC  Are dbl quotes always quotes from doctrines?</w:t>
      </w:r>
    </w:p>
    <w:p w:rsidR="00B72A84" w:rsidRDefault="003569A4">
      <w:r>
        <w:t xml:space="preserve">RDO  Don’t capitalize footnotes if not a </w:t>
      </w:r>
      <w:proofErr w:type="spellStart"/>
      <w:r>
        <w:t>stc</w:t>
      </w:r>
      <w:proofErr w:type="spellEnd"/>
      <w:r>
        <w:t xml:space="preserve">.; formatter will do that.  Ditto periods at end.   </w:t>
      </w:r>
    </w:p>
    <w:p w:rsidR="003569A4" w:rsidRDefault="003569A4">
      <w:proofErr w:type="spellStart"/>
      <w:r>
        <w:t>Cap’ing</w:t>
      </w:r>
      <w:proofErr w:type="spellEnd"/>
      <w:r>
        <w:t xml:space="preserve"> of non-</w:t>
      </w:r>
      <w:proofErr w:type="spellStart"/>
      <w:r>
        <w:t>stc</w:t>
      </w:r>
      <w:proofErr w:type="spellEnd"/>
      <w:r>
        <w:t xml:space="preserve"> footnotes:  AJH wants cap all; RDO wd like option to cap footnotes if </w:t>
      </w:r>
      <w:proofErr w:type="spellStart"/>
      <w:r>
        <w:t>vss</w:t>
      </w:r>
      <w:proofErr w:type="spellEnd"/>
      <w:r>
        <w:t xml:space="preserve"> are all </w:t>
      </w:r>
      <w:proofErr w:type="spellStart"/>
      <w:r>
        <w:t>cap’d</w:t>
      </w:r>
      <w:proofErr w:type="spellEnd"/>
      <w:r>
        <w:t xml:space="preserve">, uncap footnotes if </w:t>
      </w:r>
      <w:proofErr w:type="spellStart"/>
      <w:r>
        <w:t>vss</w:t>
      </w:r>
      <w:proofErr w:type="spellEnd"/>
      <w:r>
        <w:t xml:space="preserve"> are not being </w:t>
      </w:r>
      <w:proofErr w:type="spellStart"/>
      <w:r>
        <w:t>cap’d</w:t>
      </w:r>
      <w:proofErr w:type="spellEnd"/>
      <w:r>
        <w:t>.</w:t>
      </w:r>
    </w:p>
    <w:p w:rsidR="003569A4" w:rsidRDefault="003569A4"/>
    <w:p w:rsidR="00472E9B" w:rsidRDefault="00472E9B"/>
    <w:p w:rsidR="00472E9B" w:rsidRDefault="00472E9B">
      <w:r>
        <w:t>Consideration of</w:t>
      </w:r>
    </w:p>
    <w:p w:rsidR="00472E9B" w:rsidRDefault="00472E9B" w:rsidP="00472E9B">
      <w:r>
        <w:t>KAREN’S LIST OF GENERAL CONVENTIONS [sent to Karen, except for bracketed material]</w:t>
      </w:r>
    </w:p>
    <w:p w:rsidR="00472E9B" w:rsidRDefault="00472E9B" w:rsidP="00472E9B"/>
    <w:p w:rsidR="00472E9B" w:rsidRPr="00F25AE8" w:rsidRDefault="00472E9B" w:rsidP="00472E9B">
      <w:pPr>
        <w:rPr>
          <w:b/>
        </w:rPr>
      </w:pPr>
      <w:r>
        <w:rPr>
          <w:b/>
        </w:rPr>
        <w:t xml:space="preserve">Note:  </w:t>
      </w:r>
      <w:r w:rsidRPr="00F25AE8">
        <w:rPr>
          <w:b/>
        </w:rPr>
        <w:t xml:space="preserve">We need to make some global changes </w:t>
      </w:r>
      <w:r w:rsidRPr="00C25CFD">
        <w:rPr>
          <w:b/>
        </w:rPr>
        <w:t>then</w:t>
      </w:r>
      <w:r w:rsidRPr="00F25AE8">
        <w:rPr>
          <w:b/>
        </w:rPr>
        <w:t xml:space="preserve"> give </w:t>
      </w:r>
      <w:r>
        <w:rPr>
          <w:b/>
        </w:rPr>
        <w:t>you</w:t>
      </w:r>
      <w:r w:rsidRPr="00F25AE8">
        <w:rPr>
          <w:b/>
        </w:rPr>
        <w:t xml:space="preserve"> a new clean copy to work from. </w:t>
      </w:r>
    </w:p>
    <w:p w:rsidR="00F25AE8" w:rsidRDefault="00F25AE8" w:rsidP="00F25AE8"/>
    <w:p w:rsidR="009976A3" w:rsidRDefault="009976A3" w:rsidP="009976A3">
      <w:r>
        <w:t>List of general conventions--10 points</w:t>
      </w:r>
    </w:p>
    <w:p w:rsidR="00BE6F49" w:rsidRDefault="00BE6F49"/>
    <w:p w:rsidR="003569A4" w:rsidRDefault="003569A4">
      <w:r>
        <w:t xml:space="preserve">Point zero:  </w:t>
      </w:r>
      <w:r w:rsidR="00781F28">
        <w:t>Tell her--</w:t>
      </w:r>
      <w:r>
        <w:t>Great ideas, but you shouldn’t do this, we can do w/automated tools.</w:t>
      </w:r>
    </w:p>
    <w:p w:rsidR="003569A4" w:rsidRDefault="003569A4">
      <w:r>
        <w:t xml:space="preserve">Don’t spend time </w:t>
      </w:r>
      <w:r w:rsidR="00F25AE8">
        <w:t xml:space="preserve">marking </w:t>
      </w:r>
      <w:r>
        <w:t xml:space="preserve">capitalizing or </w:t>
      </w:r>
      <w:proofErr w:type="spellStart"/>
      <w:r>
        <w:t>decap’</w:t>
      </w:r>
      <w:r w:rsidR="00F25AE8">
        <w:t>ing</w:t>
      </w:r>
      <w:proofErr w:type="spellEnd"/>
      <w:r w:rsidR="00F25AE8">
        <w:t xml:space="preserve"> footnotes, just if you happen to see something</w:t>
      </w:r>
    </w:p>
    <w:p w:rsidR="00F25AE8" w:rsidRDefault="00F25AE8"/>
    <w:p w:rsidR="00F25AE8" w:rsidRDefault="000A5D3B">
      <w:r>
        <w:t>p</w:t>
      </w:r>
      <w:r w:rsidR="00F25AE8">
        <w:t>t</w:t>
      </w:r>
      <w:r>
        <w:t>.</w:t>
      </w:r>
      <w:r w:rsidR="009976A3">
        <w:t xml:space="preserve"> 1  </w:t>
      </w:r>
      <w:r w:rsidR="00F25AE8">
        <w:t>Formatter will do that--don’t need to mark ones that don’t follow the rule</w:t>
      </w:r>
    </w:p>
    <w:p w:rsidR="00F25AE8" w:rsidRDefault="00F25AE8"/>
    <w:p w:rsidR="009976A3" w:rsidRDefault="009976A3" w:rsidP="009976A3">
      <w:r>
        <w:t>pt. 2   Do flag references not inside the end punctuation.</w:t>
      </w:r>
    </w:p>
    <w:p w:rsidR="00F25AE8" w:rsidRDefault="00F25AE8"/>
    <w:p w:rsidR="00F25AE8" w:rsidRDefault="00F25AE8">
      <w:r>
        <w:t xml:space="preserve">pt. 3  </w:t>
      </w:r>
      <w:r w:rsidR="000A5D3B">
        <w:t>All dashes should be m dashes--</w:t>
      </w:r>
      <w:r w:rsidR="009976A3">
        <w:t>flag</w:t>
      </w:r>
      <w:r w:rsidR="000A5D3B">
        <w:t xml:space="preserve"> dashes that are not.</w:t>
      </w:r>
    </w:p>
    <w:p w:rsidR="00F25AE8" w:rsidRDefault="000A5D3B">
      <w:r>
        <w:tab/>
      </w:r>
      <w:r w:rsidR="00781F28">
        <w:t>[</w:t>
      </w:r>
      <w:r w:rsidR="00F25AE8">
        <w:t>n dashes are b</w:t>
      </w:r>
      <w:r w:rsidR="00781F28">
        <w:t>e</w:t>
      </w:r>
      <w:r w:rsidR="00F25AE8">
        <w:t>t</w:t>
      </w:r>
      <w:r w:rsidR="00781F28">
        <w:t>wee</w:t>
      </w:r>
      <w:r w:rsidR="00F25AE8">
        <w:t xml:space="preserve">n digits in numbers, m dashes for letters in words.  m dash is double </w:t>
      </w:r>
      <w:r w:rsidR="00781F28">
        <w:tab/>
      </w:r>
      <w:r w:rsidR="00F25AE8">
        <w:t>hyphen</w:t>
      </w:r>
      <w:r w:rsidR="00781F28">
        <w:t>.]</w:t>
      </w:r>
    </w:p>
    <w:p w:rsidR="000A5D3B" w:rsidRDefault="000A5D3B"/>
    <w:p w:rsidR="000A5D3B" w:rsidRDefault="00781F28">
      <w:r>
        <w:tab/>
        <w:t>[</w:t>
      </w:r>
      <w:r w:rsidR="000A5D3B">
        <w:t xml:space="preserve">Andy suggests we look through K’s list, and any we don’t want we cross out; any we do, Roy </w:t>
      </w:r>
      <w:r>
        <w:tab/>
      </w:r>
      <w:r w:rsidR="000A5D3B">
        <w:t>look through &amp; send her a new text. to Karen.</w:t>
      </w:r>
      <w:r>
        <w:t>]</w:t>
      </w:r>
    </w:p>
    <w:p w:rsidR="000A5D3B" w:rsidRDefault="000A5D3B"/>
    <w:p w:rsidR="000A5D3B" w:rsidRDefault="00781F28">
      <w:r>
        <w:tab/>
        <w:t>[</w:t>
      </w:r>
      <w:r w:rsidR="009737D9">
        <w:t xml:space="preserve">Note:  </w:t>
      </w:r>
      <w:r w:rsidR="000A5D3B">
        <w:t>Toggles can be used in footno</w:t>
      </w:r>
      <w:r>
        <w:t>tes.]</w:t>
      </w:r>
    </w:p>
    <w:p w:rsidR="009737D9" w:rsidRDefault="009737D9"/>
    <w:p w:rsidR="009737D9" w:rsidRDefault="009737D9"/>
    <w:p w:rsidR="009737D9" w:rsidRDefault="009737D9">
      <w:r>
        <w:t xml:space="preserve">pt. 4  </w:t>
      </w:r>
      <w:r w:rsidR="00BE6F49">
        <w:t>Yes--go ahead and flag these if not right</w:t>
      </w:r>
    </w:p>
    <w:p w:rsidR="00BE6F49" w:rsidRDefault="00BE6F49"/>
    <w:p w:rsidR="009976A3" w:rsidRDefault="009976A3" w:rsidP="009976A3">
      <w:r>
        <w:t xml:space="preserve">pt. 5  Once per chapter is enough, first occurrence.  </w:t>
      </w:r>
    </w:p>
    <w:p w:rsidR="00136E0C" w:rsidRDefault="00136E0C"/>
    <w:p w:rsidR="00BE6F49" w:rsidRDefault="00BE6F49">
      <w:r>
        <w:t>[</w:t>
      </w:r>
      <w:r w:rsidR="00136E0C">
        <w:t xml:space="preserve">For </w:t>
      </w:r>
      <w:proofErr w:type="spellStart"/>
      <w:r w:rsidR="00136E0C">
        <w:t>KPj</w:t>
      </w:r>
      <w:proofErr w:type="spellEnd"/>
      <w:r w:rsidR="00136E0C">
        <w:t xml:space="preserve"> only, not Karen:  </w:t>
      </w:r>
      <w:r>
        <w:t>Can say, something like, “here, and in ….” (other references) --i.e., indicate that it is going to happen again.</w:t>
      </w:r>
      <w:r w:rsidR="00136E0C">
        <w:t>]</w:t>
      </w:r>
      <w:r>
        <w:t xml:space="preserve"> </w:t>
      </w:r>
    </w:p>
    <w:p w:rsidR="00136E0C" w:rsidRDefault="00136E0C"/>
    <w:p w:rsidR="00472E9B" w:rsidRDefault="00472E9B" w:rsidP="00472E9B">
      <w:r>
        <w:t>pt. 6  Yes--and should be added that an end period is additional</w:t>
      </w:r>
    </w:p>
    <w:p w:rsidR="00136E0C" w:rsidRDefault="00136E0C"/>
    <w:p w:rsidR="00136E0C" w:rsidRDefault="00136E0C">
      <w:r>
        <w:t>pt. 7  Yes, we agree</w:t>
      </w:r>
      <w:r w:rsidR="00CB3BCA">
        <w:t>--flag if done differently</w:t>
      </w:r>
      <w:r>
        <w:t xml:space="preserve"> </w:t>
      </w:r>
    </w:p>
    <w:p w:rsidR="00472E9B" w:rsidRDefault="00472E9B"/>
    <w:p w:rsidR="00CB3BCA" w:rsidRDefault="00136E0C" w:rsidP="00136E0C">
      <w:r>
        <w:t xml:space="preserve">pt. 8  </w:t>
      </w:r>
      <w:r>
        <w:tab/>
      </w:r>
      <w:r w:rsidR="00472E9B">
        <w:t>[</w:t>
      </w:r>
      <w:r>
        <w:t xml:space="preserve">AJH--Roy’s suggestion [Roy says it’s Andy’s] is good--single quotes around English terms &amp; </w:t>
      </w:r>
      <w:r w:rsidR="00781F28">
        <w:tab/>
      </w:r>
      <w:r>
        <w:t>equivalents; reserve dbl quotes for actual quotes</w:t>
      </w:r>
    </w:p>
    <w:p w:rsidR="00136E0C" w:rsidRDefault="00136E0C" w:rsidP="00136E0C">
      <w:r>
        <w:tab/>
      </w:r>
      <w:r w:rsidR="00781F28">
        <w:t>[</w:t>
      </w:r>
      <w:r>
        <w:t xml:space="preserve">From now on, dbl angled brackets around </w:t>
      </w:r>
      <w:r w:rsidR="00CB3BCA">
        <w:t>quotes from scripture &amp; HD</w:t>
      </w:r>
    </w:p>
    <w:p w:rsidR="00CB3BCA" w:rsidRDefault="00CB3BCA" w:rsidP="00136E0C"/>
    <w:p w:rsidR="00CB3BCA" w:rsidRDefault="00CB3BCA" w:rsidP="00136E0C">
      <w:r>
        <w:tab/>
        <w:t>#28 double quotes</w:t>
      </w:r>
    </w:p>
    <w:p w:rsidR="00CB3BCA" w:rsidRDefault="00CB3BCA" w:rsidP="00136E0C">
      <w:r>
        <w:tab/>
        <w:t>#21 single quotes</w:t>
      </w:r>
    </w:p>
    <w:p w:rsidR="00CB3BCA" w:rsidRDefault="00CB3BCA" w:rsidP="00136E0C">
      <w:r>
        <w:tab/>
        <w:t>(#25 not as clear)</w:t>
      </w:r>
      <w:r w:rsidR="00472E9B">
        <w:t>]</w:t>
      </w:r>
    </w:p>
    <w:p w:rsidR="00CB3BCA" w:rsidRDefault="00CB3BCA" w:rsidP="00136E0C"/>
    <w:p w:rsidR="00CB3BCA" w:rsidRDefault="00CB3BCA" w:rsidP="00136E0C">
      <w:r>
        <w:t xml:space="preserve">Summary:  We have changed our minds.  Dbl quotes for actual quotations fm scripture &amp; doctrine; single quotes for English terms and equivalents.  </w:t>
      </w:r>
    </w:p>
    <w:p w:rsidR="00136E0C" w:rsidRDefault="00136E0C"/>
    <w:p w:rsidR="00136E0C" w:rsidRDefault="00136E0C">
      <w:r>
        <w:t xml:space="preserve">pt. </w:t>
      </w:r>
      <w:r w:rsidR="00CB3BCA">
        <w:t>9  yes, we agree--flag if done differently</w:t>
      </w:r>
    </w:p>
    <w:p w:rsidR="00CB3BCA" w:rsidRDefault="00CB3BCA"/>
    <w:p w:rsidR="00472E9B" w:rsidRDefault="00472E9B" w:rsidP="00472E9B">
      <w:r>
        <w:t>pt. 10   Good observations.  We decided to replace “thus” or just “as” with “as in”.   We spent time rewriting the footnote 42 you mention, in Psalm 103.5</w:t>
      </w:r>
    </w:p>
    <w:p w:rsidR="00781F28" w:rsidRDefault="00781F28"/>
    <w:p w:rsidR="00781F28" w:rsidRDefault="00A118A4">
      <w:pPr>
        <w:rPr>
          <w:rStyle w:val="vocab"/>
        </w:rPr>
      </w:pPr>
      <w:r>
        <w:t xml:space="preserve">[FN Psalm 105.5:  </w:t>
      </w:r>
      <w:r>
        <w:rPr>
          <w:rStyle w:val="footnum"/>
          <w:sz w:val="20"/>
          <w:szCs w:val="20"/>
          <w:vertAlign w:val="superscript"/>
        </w:rPr>
        <w:t>1</w:t>
      </w:r>
      <w:r>
        <w:rPr>
          <w:rStyle w:val="normal0"/>
        </w:rPr>
        <w:t xml:space="preserve">As in AE 281:4, AC 5236:5, AR 244, but it seems to be the word that more often means </w:t>
      </w:r>
      <w:r>
        <w:rPr>
          <w:rStyle w:val="vocab"/>
        </w:rPr>
        <w:t>decoration--changed by Andy</w:t>
      </w:r>
    </w:p>
    <w:p w:rsidR="00A118A4" w:rsidRDefault="00A118A4">
      <w:pPr>
        <w:rPr>
          <w:rStyle w:val="vocab"/>
        </w:rPr>
      </w:pPr>
      <w:r>
        <w:rPr>
          <w:rStyle w:val="vocab"/>
        </w:rPr>
        <w:t xml:space="preserve">Note entered into </w:t>
      </w:r>
      <w:proofErr w:type="spellStart"/>
      <w:r>
        <w:rPr>
          <w:rStyle w:val="vocab"/>
        </w:rPr>
        <w:t>vocab</w:t>
      </w:r>
      <w:proofErr w:type="spellEnd"/>
      <w:r>
        <w:rPr>
          <w:rStyle w:val="vocab"/>
        </w:rPr>
        <w:t xml:space="preserve"> list to reflect this</w:t>
      </w:r>
    </w:p>
    <w:p w:rsidR="00A118A4" w:rsidRDefault="00A118A4">
      <w:pPr>
        <w:rPr>
          <w:rStyle w:val="vocab"/>
        </w:rPr>
      </w:pPr>
      <w:r>
        <w:rPr>
          <w:rStyle w:val="vocab"/>
        </w:rPr>
        <w:t>References added to support the meaning decoration for this word--AC for Exodus 33:4,5,6]</w:t>
      </w:r>
    </w:p>
    <w:p w:rsidR="00A118A4" w:rsidRDefault="00A118A4">
      <w:pPr>
        <w:rPr>
          <w:rStyle w:val="vocab"/>
        </w:rPr>
      </w:pPr>
    </w:p>
    <w:p w:rsidR="00472E9B" w:rsidRDefault="006F025B" w:rsidP="00472E9B">
      <w:r>
        <w:rPr>
          <w:rStyle w:val="vocab"/>
        </w:rPr>
        <w:t>Answer to Karen’s c</w:t>
      </w:r>
      <w:r w:rsidR="00472E9B">
        <w:rPr>
          <w:rStyle w:val="vocab"/>
        </w:rPr>
        <w:t>omment on footnote numbering:  Footnotes are now being done with letters rather than numbers.</w:t>
      </w:r>
    </w:p>
    <w:p w:rsidR="00781F28" w:rsidRDefault="00781F28"/>
    <w:p w:rsidR="00781F28" w:rsidRDefault="00781F28"/>
    <w:p w:rsidR="00781F28" w:rsidRDefault="00781F28"/>
    <w:p w:rsidR="00781F28" w:rsidRDefault="006F025B">
      <w:r>
        <w:t xml:space="preserve">We ended the meeting entering proposed changes and </w:t>
      </w:r>
      <w:r w:rsidR="008842D7">
        <w:t xml:space="preserve">then </w:t>
      </w:r>
      <w:r>
        <w:t>redoing them.  Finally got them all done!</w:t>
      </w:r>
    </w:p>
    <w:p w:rsidR="00781F28" w:rsidRDefault="00781F28"/>
    <w:p w:rsidR="00781F28" w:rsidRDefault="00781F28"/>
    <w:p w:rsidR="00781F28" w:rsidRDefault="00781F28"/>
    <w:p w:rsidR="00537887" w:rsidRDefault="00537887" w:rsidP="00537887"/>
    <w:p w:rsidR="00537887" w:rsidRDefault="00537887" w:rsidP="00537887"/>
    <w:p w:rsidR="00537887" w:rsidRDefault="00537887" w:rsidP="00537887"/>
    <w:p w:rsidR="00781F28" w:rsidRDefault="00781F28"/>
    <w:p w:rsidR="00781F28" w:rsidRDefault="00781F28"/>
    <w:p w:rsidR="00781F28" w:rsidRDefault="00781F28"/>
    <w:p w:rsidR="00F25AE8" w:rsidRDefault="00781F28">
      <w:r>
        <w:t xml:space="preserve"> </w:t>
      </w:r>
    </w:p>
    <w:sectPr w:rsidR="00F25AE8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72A84"/>
    <w:rsid w:val="000A137B"/>
    <w:rsid w:val="000A5D3B"/>
    <w:rsid w:val="00136E0C"/>
    <w:rsid w:val="003569A4"/>
    <w:rsid w:val="003F7593"/>
    <w:rsid w:val="00472E9B"/>
    <w:rsid w:val="00477CB5"/>
    <w:rsid w:val="00537887"/>
    <w:rsid w:val="00640755"/>
    <w:rsid w:val="006F025B"/>
    <w:rsid w:val="00781F28"/>
    <w:rsid w:val="008842D7"/>
    <w:rsid w:val="009737D9"/>
    <w:rsid w:val="009976A3"/>
    <w:rsid w:val="00A118A4"/>
    <w:rsid w:val="00B72A84"/>
    <w:rsid w:val="00BE6F49"/>
    <w:rsid w:val="00BF3FC1"/>
    <w:rsid w:val="00CB3BCA"/>
    <w:rsid w:val="00DA3229"/>
    <w:rsid w:val="00E27DB8"/>
    <w:rsid w:val="00F2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um">
    <w:name w:val="footnum"/>
    <w:basedOn w:val="DefaultParagraphFont"/>
    <w:rsid w:val="00A118A4"/>
  </w:style>
  <w:style w:type="character" w:customStyle="1" w:styleId="normal0">
    <w:name w:val="normal"/>
    <w:basedOn w:val="DefaultParagraphFont"/>
    <w:rsid w:val="00A118A4"/>
  </w:style>
  <w:style w:type="character" w:customStyle="1" w:styleId="vocab">
    <w:name w:val="vocab"/>
    <w:basedOn w:val="DefaultParagraphFont"/>
    <w:rsid w:val="00A11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D26A-B8B4-4D1F-8EBE-9AED4B45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3</cp:revision>
  <dcterms:created xsi:type="dcterms:W3CDTF">2017-02-09T23:37:00Z</dcterms:created>
  <dcterms:modified xsi:type="dcterms:W3CDTF">2017-02-10T04:10:00Z</dcterms:modified>
</cp:coreProperties>
</file>